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590" w:h="2232" w:hRule="exact" w:wrap="none" w:vAnchor="page" w:hAnchor="page" w:x="1486" w:y="1152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rStyle w:val="CharStyle5"/>
          <w:b/>
          <w:bCs/>
        </w:rPr>
        <w:t>Örnek No: 25*</w:t>
      </w:r>
    </w:p>
    <w:p>
      <w:pPr>
        <w:pStyle w:val="Style3"/>
        <w:framePr w:w="9590" w:h="2232" w:hRule="exact" w:wrap="none" w:vAnchor="page" w:hAnchor="page" w:x="1486" w:y="1152"/>
        <w:widowControl w:val="0"/>
        <w:keepNext w:val="0"/>
        <w:keepLines w:val="0"/>
        <w:shd w:val="clear" w:color="auto" w:fill="auto"/>
        <w:bidi w:val="0"/>
        <w:jc w:val="center"/>
        <w:spacing w:before="0" w:after="0" w:line="312" w:lineRule="exact"/>
        <w:ind w:left="20" w:right="0" w:firstLine="0"/>
      </w:pPr>
      <w:r>
        <w:rPr>
          <w:rStyle w:val="CharStyle5"/>
          <w:b/>
          <w:bCs/>
        </w:rPr>
        <w:t>T.C.</w:t>
      </w:r>
    </w:p>
    <w:p>
      <w:pPr>
        <w:pStyle w:val="Style3"/>
        <w:framePr w:w="9590" w:h="2232" w:hRule="exact" w:wrap="none" w:vAnchor="page" w:hAnchor="page" w:x="1486" w:y="1152"/>
        <w:widowControl w:val="0"/>
        <w:keepNext w:val="0"/>
        <w:keepLines w:val="0"/>
        <w:shd w:val="clear" w:color="auto" w:fill="auto"/>
        <w:bidi w:val="0"/>
        <w:jc w:val="center"/>
        <w:spacing w:before="0" w:after="0" w:line="312" w:lineRule="exact"/>
        <w:ind w:left="20" w:right="0" w:firstLine="0"/>
      </w:pPr>
      <w:r>
        <w:rPr>
          <w:rStyle w:val="CharStyle5"/>
          <w:b/>
          <w:bCs/>
        </w:rPr>
        <w:t>VİZE</w:t>
      </w:r>
    </w:p>
    <w:p>
      <w:pPr>
        <w:pStyle w:val="Style3"/>
        <w:framePr w:w="9590" w:h="2232" w:hRule="exact" w:wrap="none" w:vAnchor="page" w:hAnchor="page" w:x="1486" w:y="1152"/>
        <w:widowControl w:val="0"/>
        <w:keepNext w:val="0"/>
        <w:keepLines w:val="0"/>
        <w:shd w:val="clear" w:color="auto" w:fill="auto"/>
        <w:bidi w:val="0"/>
        <w:jc w:val="left"/>
        <w:spacing w:before="0" w:after="374" w:line="312" w:lineRule="exact"/>
        <w:ind w:left="3980" w:right="4000" w:firstLine="0"/>
      </w:pPr>
      <w:r>
        <w:rPr>
          <w:rStyle w:val="CharStyle5"/>
          <w:b/>
          <w:bCs/>
        </w:rPr>
        <w:t>İCRA DAİRESİ</w:t>
        <w:br/>
        <w:t>2017/97 TLMT.</w:t>
      </w:r>
    </w:p>
    <w:p>
      <w:pPr>
        <w:pStyle w:val="Style3"/>
        <w:framePr w:w="9590" w:h="2232" w:hRule="exact" w:wrap="none" w:vAnchor="page" w:hAnchor="page" w:x="1486" w:y="1152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20" w:right="0" w:firstLine="0"/>
      </w:pPr>
      <w:r>
        <w:rPr>
          <w:rStyle w:val="CharStyle5"/>
          <w:b/>
          <w:bCs/>
        </w:rPr>
        <w:t>TAŞINIRIN AÇIK ARTIRMA İLANI</w:t>
      </w:r>
    </w:p>
    <w:p>
      <w:pPr>
        <w:pStyle w:val="Style6"/>
        <w:framePr w:w="9590" w:h="3919" w:hRule="exact" w:wrap="none" w:vAnchor="page" w:hAnchor="page" w:x="1486" w:y="3725"/>
        <w:widowControl w:val="0"/>
        <w:keepNext w:val="0"/>
        <w:keepLines w:val="0"/>
        <w:shd w:val="clear" w:color="auto" w:fill="auto"/>
        <w:bidi w:val="0"/>
        <w:spacing w:before="0" w:after="44" w:line="220" w:lineRule="exact"/>
        <w:ind w:left="0" w:right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Aşağıda cins, miktar ve değerleri yazılı mallar satışa çıkarılmış olup:</w:t>
      </w:r>
    </w:p>
    <w:p>
      <w:pPr>
        <w:pStyle w:val="Style6"/>
        <w:framePr w:w="9590" w:h="3919" w:hRule="exact" w:wrap="none" w:vAnchor="page" w:hAnchor="page" w:x="1486" w:y="372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Birinci artırmanın aşağıda belirtilen gün, saat ve yerde yapılacağı ve o gün kıymetlerinin</w:t>
        <w:br/>
        <w:t>%50'sine istekli bulunmadığı taktirde, yine aşağıda belirtilen gün, saat ve aynı yerde 2. artırmanın</w:t>
        <w:br/>
        <w:t>yapılarak satılacağı; şu kadar ki, artırma bedelinin malın tahmin edilen değerinin %50'sini</w:t>
        <w:br/>
        <w:t>bulmasının ve satış isteyenin alacağına rüçhanı olan alacakların toplamından fazla olmasının ve</w:t>
        <w:br/>
        <w:t>bundan başka paraya çevirme ve payların paylaştırma giderlerini geçmesinin şart olduğu; birinci</w:t>
        <w:br/>
        <w:t>artırmadan on gün önce başlamak üzere artırma tarihinden önceki gün sonuna kadar</w:t>
        <w:br/>
      </w:r>
      <w:r>
        <w:rPr>
          <w:rStyle w:val="CharStyle8"/>
        </w:rPr>
        <w:t xml:space="preserve">esatis.uyap.gov.tr </w:t>
      </w:r>
      <w:r>
        <w:rPr>
          <w:lang w:val="tr-TR" w:eastAsia="tr-TR" w:bidi="tr-TR"/>
          <w:w w:val="100"/>
          <w:spacing w:val="0"/>
          <w:color w:val="000000"/>
          <w:position w:val="0"/>
        </w:rPr>
        <w:t>adresinden elektronik ortamda teklif verilebileceği, birinci artırmada istekli</w:t>
        <w:br/>
        <w:t>bulunmadığı takdirde elektronik ortamda birinci artırmadan sonraki beşinci günden başlamak</w:t>
        <w:br/>
        <w:t>üzere ikinci artırma gününden önceki gün sonuna kadar elektronik ortamda teklif verilebileceği,</w:t>
        <w:br/>
        <w:t>mahcuzun satış bedeli üzerinden aşağıda belirtilen oranda KDV.'nin alıcıya ait olacağı ve satış</w:t>
        <w:br/>
        <w:t>şartnamesinin icra dosyasından görülebileceği; gideri verildiği takdirde şartnamenin bir örneğinin</w:t>
        <w:br/>
        <w:t>isteyene gönderilebileceği; fazla bilgi almak isteyenlerin yukarıda yazılı dosya numarasıyla</w:t>
        <w:br/>
        <w:t>dairemize başvurmaları ilan olunur. 07/02/2018</w:t>
      </w:r>
    </w:p>
    <w:tbl>
      <w:tblPr>
        <w:tblOverlap w:val="never"/>
        <w:tblLayout w:type="fixed"/>
        <w:jc w:val="left"/>
      </w:tblPr>
      <w:tblGrid>
        <w:gridCol w:w="782"/>
        <w:gridCol w:w="1435"/>
        <w:gridCol w:w="1253"/>
        <w:gridCol w:w="1090"/>
        <w:gridCol w:w="4982"/>
      </w:tblGrid>
      <w:tr>
        <w:trPr>
          <w:trHeight w:val="1075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numPr>
                <w:ilvl w:val="0"/>
                <w:numId w:val="1"/>
              </w:numPr>
              <w:framePr w:w="9542" w:h="2928" w:wrap="none" w:vAnchor="page" w:hAnchor="page" w:x="1510" w:y="10248"/>
              <w:tabs>
                <w:tab w:leader="none" w:pos="15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55" w:lineRule="exact"/>
              <w:ind w:left="0" w:right="0" w:firstLine="0"/>
            </w:pPr>
            <w:r>
              <w:rPr>
                <w:rStyle w:val="CharStyle9"/>
              </w:rPr>
              <w:t>İhale Tarihi</w:t>
            </w:r>
          </w:p>
          <w:p>
            <w:pPr>
              <w:pStyle w:val="Style6"/>
              <w:numPr>
                <w:ilvl w:val="0"/>
                <w:numId w:val="1"/>
              </w:numPr>
              <w:framePr w:w="9542" w:h="2928" w:wrap="none" w:vAnchor="page" w:hAnchor="page" w:x="1510" w:y="10248"/>
              <w:tabs>
                <w:tab w:leader="none" w:pos="17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55" w:lineRule="exact"/>
              <w:ind w:left="0" w:right="0" w:firstLine="0"/>
            </w:pPr>
            <w:r>
              <w:rPr>
                <w:rStyle w:val="CharStyle9"/>
              </w:rPr>
              <w:t>İhale Tarihi</w:t>
              <w:br/>
              <w:t>İhale Yeri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542" w:h="2928" w:wrap="none" w:vAnchor="page" w:hAnchor="page" w:x="1510" w:y="102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55" w:lineRule="exact"/>
              <w:ind w:left="0" w:right="0" w:firstLine="0"/>
            </w:pPr>
            <w:r>
              <w:rPr>
                <w:rStyle w:val="CharStyle10"/>
              </w:rPr>
              <w:t>28/03/2018 günü, saat 11:00 - 11:05 arası.</w:t>
            </w:r>
          </w:p>
          <w:p>
            <w:pPr>
              <w:pStyle w:val="Style6"/>
              <w:framePr w:w="9542" w:h="2928" w:wrap="none" w:vAnchor="page" w:hAnchor="page" w:x="1510" w:y="102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55" w:lineRule="exact"/>
              <w:ind w:left="0" w:right="0" w:firstLine="0"/>
            </w:pPr>
            <w:r>
              <w:rPr>
                <w:rStyle w:val="CharStyle10"/>
              </w:rPr>
              <w:t>27/04/2018 günü, saat 11:00 - 11:05 arası.</w:t>
            </w:r>
          </w:p>
          <w:p>
            <w:pPr>
              <w:pStyle w:val="Style6"/>
              <w:framePr w:w="9542" w:h="2928" w:wrap="none" w:vAnchor="page" w:hAnchor="page" w:x="1510" w:y="102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55" w:lineRule="exact"/>
              <w:ind w:left="0" w:right="0" w:firstLine="0"/>
            </w:pPr>
            <w:r>
              <w:rPr>
                <w:rStyle w:val="CharStyle10"/>
              </w:rPr>
              <w:t>ERDİ YEDİEMİN OTOPARKI VİZE/KIRKLARELİ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42" w:h="2928" w:wrap="none" w:vAnchor="page" w:hAnchor="page" w:x="1510" w:y="1024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11"/>
              </w:rPr>
              <w:t>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542" w:h="2928" w:wrap="none" w:vAnchor="page" w:hAnchor="page" w:x="1510" w:y="1024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5" w:lineRule="exact"/>
              <w:ind w:left="0" w:right="0" w:firstLine="0"/>
            </w:pPr>
            <w:r>
              <w:rPr>
                <w:rStyle w:val="CharStyle11"/>
              </w:rPr>
              <w:t>Takdir Edilen</w:t>
              <w:br/>
              <w:t>Değeri TL.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42" w:h="2928" w:wrap="none" w:vAnchor="page" w:hAnchor="page" w:x="1510" w:y="1024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Adedi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542" w:h="2928" w:wrap="none" w:vAnchor="page" w:hAnchor="page" w:x="1510" w:y="1024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KDV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542" w:h="2928" w:wrap="none" w:vAnchor="page" w:hAnchor="page" w:x="1510" w:y="1024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Cinsi (Mahiyeti ve Önemli Nitelikleri)</w:t>
            </w:r>
          </w:p>
        </w:tc>
      </w:tr>
      <w:tr>
        <w:trPr>
          <w:trHeight w:val="13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542" w:h="2928" w:wrap="none" w:vAnchor="page" w:hAnchor="page" w:x="1510" w:y="1024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542" w:h="2928" w:wrap="none" w:vAnchor="page" w:hAnchor="page" w:x="1510" w:y="1024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38.000,00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542" w:h="2928" w:wrap="none" w:vAnchor="page" w:hAnchor="page" w:x="1510" w:y="1024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542" w:h="2928" w:wrap="none" w:vAnchor="page" w:hAnchor="page" w:x="1510" w:y="1024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%18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542" w:h="2928" w:wrap="none" w:vAnchor="page" w:hAnchor="page" w:x="1510" w:y="102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3"/>
              </w:rPr>
              <w:t>34JEE73 Plakalı. 2011 Model, RENAULT Marka. 34 JEE</w:t>
              <w:br/>
              <w:t>73 plakalı 2011 model yeni master panelvan L 3H2 125B</w:t>
              <w:br/>
              <w:t>TİPİ renault marka kamyonet ön cam çatlak, ön kaput ezik,</w:t>
              <w:br/>
              <w:t>sağ ve sol arka yan çamurluk ezik çalışır durumda 185.046</w:t>
              <w:br/>
              <w:t>km de anahtar ve ruhsatı mevcut</w:t>
            </w:r>
          </w:p>
        </w:tc>
      </w:tr>
    </w:tbl>
    <w:p>
      <w:pPr>
        <w:pStyle w:val="Style3"/>
        <w:framePr w:wrap="none" w:vAnchor="page" w:hAnchor="page" w:x="1486" w:y="1413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(İİK m.114/1,114/3)</w:t>
      </w:r>
    </w:p>
    <w:p>
      <w:pPr>
        <w:pStyle w:val="Style15"/>
        <w:framePr w:wrap="none" w:vAnchor="page" w:hAnchor="page" w:x="1486" w:y="1571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* : Bu örnek, bu Yönetmelikten önceki uygulamada kullanılan Örnek 63'e karşılık gelmektedir.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tr-TR" w:eastAsia="tr-TR" w:bidi="tr-TR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tr-TR" w:eastAsia="tr-TR" w:bidi="tr-TR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tr-TR" w:eastAsia="tr-TR" w:bidi="tr-TR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Gövde metni (3)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5">
    <w:name w:val="Gövde metni (3)"/>
    <w:basedOn w:val="CharStyle4"/>
    <w:rPr>
      <w:lang w:val="tr-TR" w:eastAsia="tr-TR" w:bidi="tr-TR"/>
      <w:w w:val="100"/>
      <w:spacing w:val="0"/>
      <w:color w:val="000000"/>
      <w:position w:val="0"/>
    </w:rPr>
  </w:style>
  <w:style w:type="character" w:customStyle="1" w:styleId="CharStyle7">
    <w:name w:val="Gövde metni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8">
    <w:name w:val="Gövde metni (2) + Kalın"/>
    <w:basedOn w:val="CharStyle7"/>
    <w:rPr>
      <w:lang w:val="en-US" w:eastAsia="en-US" w:bidi="en-US"/>
      <w:b/>
      <w:bCs/>
      <w:w w:val="100"/>
      <w:spacing w:val="0"/>
      <w:color w:val="000000"/>
      <w:position w:val="0"/>
    </w:rPr>
  </w:style>
  <w:style w:type="character" w:customStyle="1" w:styleId="CharStyle9">
    <w:name w:val="Gövde metni (2) + Kalın"/>
    <w:basedOn w:val="CharStyle7"/>
    <w:rPr>
      <w:lang w:val="tr-TR" w:eastAsia="tr-TR" w:bidi="tr-TR"/>
      <w:b/>
      <w:bCs/>
      <w:w w:val="100"/>
      <w:spacing w:val="0"/>
      <w:color w:val="000000"/>
      <w:position w:val="0"/>
    </w:rPr>
  </w:style>
  <w:style w:type="character" w:customStyle="1" w:styleId="CharStyle10">
    <w:name w:val="Gövde metni (2) + Kalın"/>
    <w:basedOn w:val="CharStyle7"/>
    <w:rPr>
      <w:lang w:val="tr-TR" w:eastAsia="tr-TR" w:bidi="tr-TR"/>
      <w:b/>
      <w:bCs/>
      <w:w w:val="100"/>
      <w:spacing w:val="0"/>
      <w:color w:val="000000"/>
      <w:position w:val="0"/>
    </w:rPr>
  </w:style>
  <w:style w:type="character" w:customStyle="1" w:styleId="CharStyle11">
    <w:name w:val="Gövde metni (2) + 8 pt,Kalın,0 pt boşluk bırakılıyor"/>
    <w:basedOn w:val="CharStyle7"/>
    <w:rPr>
      <w:lang w:val="tr-TR" w:eastAsia="tr-TR" w:bidi="tr-TR"/>
      <w:b/>
      <w:bCs/>
      <w:sz w:val="16"/>
      <w:szCs w:val="16"/>
      <w:w w:val="100"/>
      <w:spacing w:val="10"/>
      <w:color w:val="000000"/>
      <w:position w:val="0"/>
    </w:rPr>
  </w:style>
  <w:style w:type="character" w:customStyle="1" w:styleId="CharStyle12">
    <w:name w:val="Gövde metni (2) + 8 pt,Kalın,0 pt boşluk bırakılıyor"/>
    <w:basedOn w:val="CharStyle7"/>
    <w:rPr>
      <w:lang w:val="tr-TR" w:eastAsia="tr-TR" w:bidi="tr-TR"/>
      <w:b/>
      <w:bCs/>
      <w:sz w:val="16"/>
      <w:szCs w:val="16"/>
      <w:w w:val="100"/>
      <w:spacing w:val="10"/>
      <w:color w:val="000000"/>
      <w:position w:val="0"/>
    </w:rPr>
  </w:style>
  <w:style w:type="character" w:customStyle="1" w:styleId="CharStyle13">
    <w:name w:val="Gövde metni (2) + 8 pt,0 pt boşluk bırakılıyor"/>
    <w:basedOn w:val="CharStyle7"/>
    <w:rPr>
      <w:lang w:val="tr-TR" w:eastAsia="tr-TR" w:bidi="tr-TR"/>
      <w:sz w:val="16"/>
      <w:szCs w:val="16"/>
      <w:w w:val="100"/>
      <w:spacing w:val="10"/>
      <w:color w:val="000000"/>
      <w:position w:val="0"/>
    </w:rPr>
  </w:style>
  <w:style w:type="character" w:customStyle="1" w:styleId="CharStyle14">
    <w:name w:val="Gövde metni (2) + 8 pt,0 pt boşluk bırakılıyor"/>
    <w:basedOn w:val="CharStyle7"/>
    <w:rPr>
      <w:lang w:val="tr-TR" w:eastAsia="tr-TR" w:bidi="tr-TR"/>
      <w:sz w:val="16"/>
      <w:szCs w:val="16"/>
      <w:w w:val="100"/>
      <w:spacing w:val="10"/>
      <w:color w:val="000000"/>
      <w:position w:val="0"/>
    </w:rPr>
  </w:style>
  <w:style w:type="character" w:customStyle="1" w:styleId="CharStyle16">
    <w:name w:val="Gövde metni (4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3">
    <w:name w:val="Gövde metni (3)"/>
    <w:basedOn w:val="Normal"/>
    <w:link w:val="CharStyle4"/>
    <w:pPr>
      <w:widowControl w:val="0"/>
      <w:shd w:val="clear" w:color="auto" w:fill="FFFFFF"/>
      <w:jc w:val="right"/>
      <w:spacing w:after="12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6">
    <w:name w:val="Gövde metni (2)"/>
    <w:basedOn w:val="Normal"/>
    <w:link w:val="CharStyle7"/>
    <w:pPr>
      <w:widowControl w:val="0"/>
      <w:shd w:val="clear" w:color="auto" w:fill="FFFFFF"/>
      <w:jc w:val="both"/>
      <w:spacing w:before="420" w:after="120" w:line="0" w:lineRule="exact"/>
      <w:ind w:firstLine="72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5">
    <w:name w:val="Gövde metni (4)"/>
    <w:basedOn w:val="Normal"/>
    <w:link w:val="CharStyle16"/>
    <w:pPr>
      <w:widowControl w:val="0"/>
      <w:shd w:val="clear" w:color="auto" w:fill="FFFFFF"/>
      <w:spacing w:before="1320"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